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09" w:rsidRPr="00F65DEF" w:rsidRDefault="00146609" w:rsidP="00F165BD">
      <w:pPr>
        <w:pStyle w:val="a5"/>
        <w:shd w:val="clear" w:color="auto" w:fill="FFFFFF"/>
        <w:spacing w:after="360"/>
        <w:jc w:val="thaiDistribute"/>
        <w:rPr>
          <w:rFonts w:ascii="TH SarabunPSK" w:hAnsi="TH SarabunPSK" w:cs="TH SarabunPSK"/>
        </w:rPr>
      </w:pPr>
      <w:r w:rsidRPr="00F65DEF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ประเทศไทยกับสังคมผู้สูงอายุ</w:t>
      </w:r>
      <w:r w:rsidRPr="00F65DE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C64AD" w:rsidRPr="00F65DEF">
        <w:rPr>
          <w:rFonts w:ascii="TH SarabunPSK" w:hAnsi="TH SarabunPSK" w:cs="TH SarabunPSK"/>
          <w:cs/>
        </w:rPr>
        <w:t xml:space="preserve">จากข้อมูลของ </w:t>
      </w:r>
      <w:r w:rsidR="001C64AD" w:rsidRPr="00F65DEF">
        <w:rPr>
          <w:rFonts w:ascii="TH SarabunPSK" w:hAnsi="TH SarabunPSK" w:cs="TH SarabunPSK"/>
        </w:rPr>
        <w:t xml:space="preserve">United Nations World Population Ageing </w:t>
      </w:r>
      <w:r w:rsidR="001C64AD" w:rsidRPr="00F65DEF">
        <w:rPr>
          <w:rFonts w:ascii="TH SarabunPSK" w:hAnsi="TH SarabunPSK" w:cs="TH SarabunPSK"/>
          <w:cs/>
        </w:rPr>
        <w:t xml:space="preserve">พบว่า </w:t>
      </w:r>
      <w:r w:rsidRPr="00F65DEF">
        <w:rPr>
          <w:rFonts w:ascii="TH SarabunPSK" w:hAnsi="TH SarabunPSK" w:cs="TH SarabunPSK"/>
          <w:cs/>
        </w:rPr>
        <w:t>ประเทศไทยกำลังอยู่ในช่วงการเปลี่ยนผ่านเข้าสู่สังคมผู้สูงอายุโดยสมบูรณ์ (</w:t>
      </w:r>
      <w:r w:rsidRPr="00F65DEF">
        <w:rPr>
          <w:rFonts w:ascii="TH SarabunPSK" w:hAnsi="TH SarabunPSK" w:cs="TH SarabunPSK"/>
        </w:rPr>
        <w:t xml:space="preserve">Aged Society) </w:t>
      </w:r>
      <w:r w:rsidRPr="00F65DEF">
        <w:rPr>
          <w:rFonts w:ascii="TH SarabunPSK" w:hAnsi="TH SarabunPSK" w:cs="TH SarabunPSK" w:hint="cs"/>
          <w:cs/>
        </w:rPr>
        <w:t>ซึ่งสหประชาชาติ</w:t>
      </w:r>
      <w:r w:rsidRPr="00F65DEF">
        <w:rPr>
          <w:rFonts w:ascii="TH SarabunPSK" w:hAnsi="TH SarabunPSK" w:cs="TH SarabunPSK"/>
          <w:cs/>
        </w:rPr>
        <w:t xml:space="preserve">ระบุว่า ประเทศใดมีประชากรอายุ 60 ปีขึ้นไป ในสัดส่วนเกินร้อยละ 10 ของประชากรทั้งประเทศ ถือว่าประเทศนั้นก้าวเข้าสู่สังคมผู้สูงอายุ หรือ </w:t>
      </w:r>
      <w:r w:rsidRPr="00F65DEF">
        <w:rPr>
          <w:rFonts w:ascii="TH SarabunPSK" w:hAnsi="TH SarabunPSK" w:cs="TH SarabunPSK"/>
        </w:rPr>
        <w:t xml:space="preserve">Aging Society </w:t>
      </w:r>
      <w:r w:rsidRPr="00F65DEF">
        <w:rPr>
          <w:rFonts w:ascii="TH SarabunPSK" w:hAnsi="TH SarabunPSK" w:cs="TH SarabunPSK"/>
          <w:cs/>
        </w:rPr>
        <w:t>และจะเป็น</w:t>
      </w:r>
      <w:r w:rsidRPr="00F65DEF">
        <w:rPr>
          <w:rFonts w:ascii="TH SarabunPSK" w:hAnsi="TH SarabunPSK" w:cs="TH SarabunPSK" w:hint="cs"/>
          <w:cs/>
        </w:rPr>
        <w:t xml:space="preserve"> </w:t>
      </w:r>
      <w:r w:rsidRPr="00F65DEF">
        <w:rPr>
          <w:rFonts w:ascii="TH SarabunPSK" w:hAnsi="TH SarabunPSK" w:cs="TH SarabunPSK"/>
          <w:cs/>
        </w:rPr>
        <w:t>"สังคมผู้สูงอายุเต็มรูปแบบ"</w:t>
      </w:r>
      <w:r w:rsidRPr="00F65DEF">
        <w:rPr>
          <w:rFonts w:ascii="TH SarabunPSK" w:hAnsi="TH SarabunPSK" w:cs="TH SarabunPSK" w:hint="cs"/>
          <w:cs/>
        </w:rPr>
        <w:t xml:space="preserve"> </w:t>
      </w:r>
      <w:r w:rsidRPr="00F65DEF">
        <w:rPr>
          <w:rFonts w:ascii="TH SarabunPSK" w:hAnsi="TH SarabunPSK" w:cs="TH SarabunPSK"/>
          <w:cs/>
        </w:rPr>
        <w:t>(</w:t>
      </w:r>
      <w:r w:rsidRPr="00F65DEF">
        <w:rPr>
          <w:rFonts w:ascii="TH SarabunPSK" w:hAnsi="TH SarabunPSK" w:cs="TH SarabunPSK"/>
        </w:rPr>
        <w:t xml:space="preserve">Aged Society) </w:t>
      </w:r>
      <w:r w:rsidRPr="00F65DEF">
        <w:rPr>
          <w:rFonts w:ascii="TH SarabunPSK" w:hAnsi="TH SarabunPSK" w:cs="TH SarabunPSK"/>
          <w:cs/>
        </w:rPr>
        <w:t>เมื่อสัดส่วนประชากรที่มีอายุ 60 ปีขึ้นไปเพิ่มขึ้นถึงร้อยละ 20</w:t>
      </w:r>
      <w:r w:rsidRPr="00F65DEF">
        <w:rPr>
          <w:rFonts w:ascii="TH SarabunPSK" w:hAnsi="TH SarabunPSK" w:cs="TH SarabunPSK"/>
        </w:rPr>
        <w:t xml:space="preserve"> </w:t>
      </w:r>
      <w:r w:rsidRPr="00F65DEF">
        <w:rPr>
          <w:rFonts w:ascii="TH SarabunPSK" w:hAnsi="TH SarabunPSK" w:cs="TH SarabunPSK"/>
          <w:cs/>
        </w:rPr>
        <w:t>โดยตัวเลขของประเทศไทย คาดการณ์ว่าในปี 2564 ไทยจะเข้าสู่สังคมประชากรสูงวัยแบบสมบูรณ์ โดยมีผู้ที่อายุมากกว่า 60 ปี เกิน 20% ของจำนวนประชากรทั้งหมด</w:t>
      </w:r>
      <w:r w:rsidR="001C64AD" w:rsidRPr="00F65DEF">
        <w:rPr>
          <w:rFonts w:ascii="TH SarabunPSK" w:hAnsi="TH SarabunPSK" w:cs="TH SarabunPSK"/>
          <w:cs/>
        </w:rPr>
        <w:t xml:space="preserve"> สถานการณ์นี้เป็นผลมาจาก</w:t>
      </w:r>
      <w:r w:rsidR="00F165BD" w:rsidRPr="00F65DEF">
        <w:rPr>
          <w:rFonts w:ascii="TH SarabunPSK" w:hAnsi="TH SarabunPSK" w:cs="TH SarabunPSK"/>
          <w:cs/>
        </w:rPr>
        <w:t>การพัฒนาเศรษฐกิจและการพัฒนาประเทศ</w:t>
      </w:r>
      <w:r w:rsidR="00F165BD" w:rsidRPr="00F65DEF">
        <w:rPr>
          <w:rFonts w:ascii="TH SarabunPSK" w:hAnsi="TH SarabunPSK" w:cs="TH SarabunPSK"/>
        </w:rPr>
        <w:t xml:space="preserve"> </w:t>
      </w:r>
      <w:r w:rsidR="00F165BD" w:rsidRPr="00F65DEF">
        <w:rPr>
          <w:rFonts w:ascii="TH SarabunPSK" w:hAnsi="TH SarabunPSK" w:cs="TH SarabunPSK"/>
          <w:cs/>
        </w:rPr>
        <w:t>ความก้าวหน้าทางวิทยาศาสตร์ เทคโนโลยีและการแพทย์</w:t>
      </w:r>
      <w:r w:rsidR="00F165BD" w:rsidRPr="00F65DEF">
        <w:rPr>
          <w:rFonts w:ascii="TH SarabunPSK" w:hAnsi="TH SarabunPSK" w:cs="TH SarabunPSK"/>
          <w:cs/>
        </w:rPr>
        <w:t>ทำให้ประชากรมีอายุยืนยาว</w:t>
      </w:r>
      <w:r w:rsidR="00F165BD" w:rsidRPr="00F65DEF">
        <w:rPr>
          <w:rFonts w:ascii="TH SarabunPSK" w:hAnsi="TH SarabunPSK" w:cs="TH SarabunPSK" w:hint="cs"/>
          <w:cs/>
        </w:rPr>
        <w:t xml:space="preserve"> </w:t>
      </w:r>
      <w:r w:rsidR="00F165BD" w:rsidRPr="00F65DEF">
        <w:rPr>
          <w:rFonts w:ascii="TH SarabunPSK" w:hAnsi="TH SarabunPSK" w:cs="TH SarabunPSK"/>
          <w:cs/>
        </w:rPr>
        <w:t>นโยบายการวางแผนครอบครัวหรือการควบคุมการมีบุตร</w:t>
      </w:r>
      <w:r w:rsidR="00F165BD" w:rsidRPr="00F65DEF">
        <w:rPr>
          <w:rFonts w:ascii="TH SarabunPSK" w:hAnsi="TH SarabunPSK" w:cs="TH SarabunPSK"/>
        </w:rPr>
        <w:t xml:space="preserve"> </w:t>
      </w:r>
      <w:r w:rsidR="00F165BD" w:rsidRPr="00F65DEF">
        <w:rPr>
          <w:rFonts w:ascii="TH SarabunPSK" w:hAnsi="TH SarabunPSK" w:cs="TH SarabunPSK" w:hint="cs"/>
          <w:cs/>
        </w:rPr>
        <w:t>ทำให้เกิด</w:t>
      </w:r>
      <w:r w:rsidR="001C64AD" w:rsidRPr="00F65DEF">
        <w:rPr>
          <w:rFonts w:ascii="TH SarabunPSK" w:hAnsi="TH SarabunPSK" w:cs="TH SarabunPSK"/>
          <w:cs/>
        </w:rPr>
        <w:t>การลดภาวะเจริญพันธ์อย่างรวดเร็ว และการลดลงอย่างต่อเนื่องของระดับการตายของประชากร ทำให้จำนวนและสัดส่วนประชากรสูงอายุของไทยเพิ่มขึ้นอย่างรวดเร็ว</w:t>
      </w:r>
    </w:p>
    <w:p w:rsidR="00FD214E" w:rsidRDefault="001C64AD" w:rsidP="00AC4A12">
      <w:pPr>
        <w:pStyle w:val="a5"/>
        <w:shd w:val="clear" w:color="auto" w:fill="FFFFFF"/>
        <w:spacing w:before="0" w:beforeAutospacing="0" w:after="360" w:afterAutospacing="0"/>
        <w:jc w:val="thaiDistribute"/>
        <w:rPr>
          <w:rFonts w:ascii="TH SarabunPSK" w:hAnsi="TH SarabunPSK" w:cs="TH SarabunPSK" w:hint="cs"/>
          <w:color w:val="333333"/>
          <w:cs/>
        </w:rPr>
      </w:pPr>
      <w:r w:rsidRPr="00846DEB">
        <w:rPr>
          <w:rFonts w:ascii="TH SarabunPSK" w:hAnsi="TH SarabunPSK" w:cs="TH SarabunPSK"/>
          <w:noProof/>
          <w:color w:val="254655"/>
        </w:rPr>
        <w:drawing>
          <wp:anchor distT="0" distB="0" distL="114300" distR="114300" simplePos="0" relativeHeight="251659264" behindDoc="0" locked="0" layoutInCell="1" allowOverlap="1" wp14:anchorId="0998FC43" wp14:editId="4D124ADD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4474845" cy="2486025"/>
            <wp:effectExtent l="0" t="0" r="1905" b="9525"/>
            <wp:wrapSquare wrapText="bothSides"/>
            <wp:docPr id="1" name="Picture 1" descr="IDOP-DAY2-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OP-DAY2-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484" b="15441"/>
                    <a:stretch/>
                  </pic:blipFill>
                  <pic:spPr bwMode="auto">
                    <a:xfrm>
                      <a:off x="0" y="0"/>
                      <a:ext cx="447484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5DEF">
        <w:rPr>
          <w:rFonts w:ascii="TH SarabunPSK" w:hAnsi="TH SarabunPSK" w:cs="TH SarabunPSK"/>
          <w:cs/>
        </w:rPr>
        <w:t xml:space="preserve">จากข้อมูลประชากรของประเทศไทยปี </w:t>
      </w:r>
      <w:r w:rsidR="00F165BD" w:rsidRPr="00F65DEF">
        <w:rPr>
          <w:rFonts w:ascii="TH SarabunPSK" w:hAnsi="TH SarabunPSK" w:cs="TH SarabunPSK"/>
        </w:rPr>
        <w:t xml:space="preserve">2558 </w:t>
      </w:r>
      <w:r w:rsidR="00F165BD" w:rsidRPr="00F65DEF">
        <w:rPr>
          <w:rFonts w:ascii="TH SarabunPSK" w:hAnsi="TH SarabunPSK" w:cs="TH SarabunPSK"/>
          <w:cs/>
        </w:rPr>
        <w:t xml:space="preserve">จำนวนประชากรในประเทศไทยอยู่ที่ </w:t>
      </w:r>
      <w:r w:rsidR="00F165BD" w:rsidRPr="00F65DEF">
        <w:rPr>
          <w:rFonts w:ascii="TH SarabunPSK" w:hAnsi="TH SarabunPSK" w:cs="TH SarabunPSK"/>
        </w:rPr>
        <w:t xml:space="preserve">65,203,979 </w:t>
      </w:r>
      <w:r w:rsidR="00F165BD" w:rsidRPr="00F65DEF">
        <w:rPr>
          <w:rFonts w:ascii="TH SarabunPSK" w:hAnsi="TH SarabunPSK" w:cs="TH SarabunPSK"/>
          <w:cs/>
        </w:rPr>
        <w:t xml:space="preserve">คน เป็นผู้ที่มีอายุ </w:t>
      </w:r>
      <w:r w:rsidR="00F165BD" w:rsidRPr="00F65DEF">
        <w:rPr>
          <w:rFonts w:ascii="TH SarabunPSK" w:hAnsi="TH SarabunPSK" w:cs="TH SarabunPSK"/>
        </w:rPr>
        <w:t xml:space="preserve">60 </w:t>
      </w:r>
      <w:r w:rsidR="00F165BD" w:rsidRPr="00F65DEF">
        <w:rPr>
          <w:rFonts w:ascii="TH SarabunPSK" w:hAnsi="TH SarabunPSK" w:cs="TH SarabunPSK"/>
          <w:cs/>
        </w:rPr>
        <w:t xml:space="preserve">ปีขึ้นไป </w:t>
      </w:r>
      <w:r w:rsidR="00F165BD" w:rsidRPr="00F65DEF">
        <w:rPr>
          <w:rFonts w:ascii="TH SarabunPSK" w:hAnsi="TH SarabunPSK" w:cs="TH SarabunPSK"/>
        </w:rPr>
        <w:t xml:space="preserve">10,569,021 </w:t>
      </w:r>
      <w:r w:rsidR="00F165BD" w:rsidRPr="00F65DEF">
        <w:rPr>
          <w:rFonts w:ascii="TH SarabunPSK" w:hAnsi="TH SarabunPSK" w:cs="TH SarabunPSK"/>
          <w:cs/>
        </w:rPr>
        <w:t>คน หรือ คิดเป็นร้อย</w:t>
      </w:r>
      <w:r w:rsidR="00F65DEF" w:rsidRPr="00F65DEF">
        <w:rPr>
          <w:rFonts w:ascii="TH SarabunPSK" w:hAnsi="TH SarabunPSK" w:cs="TH SarabunPSK" w:hint="cs"/>
          <w:cs/>
        </w:rPr>
        <w:t>ละ</w:t>
      </w:r>
      <w:r w:rsidR="00F165BD" w:rsidRPr="00F65DEF">
        <w:rPr>
          <w:rFonts w:ascii="TH SarabunPSK" w:hAnsi="TH SarabunPSK" w:cs="TH SarabunPSK"/>
          <w:cs/>
        </w:rPr>
        <w:t xml:space="preserve"> </w:t>
      </w:r>
      <w:r w:rsidR="00F165BD" w:rsidRPr="00F65DEF">
        <w:rPr>
          <w:rFonts w:ascii="TH SarabunPSK" w:hAnsi="TH SarabunPSK" w:cs="TH SarabunPSK"/>
        </w:rPr>
        <w:t xml:space="preserve">16.2 </w:t>
      </w:r>
      <w:r w:rsidR="00F165BD" w:rsidRPr="00F65DEF">
        <w:rPr>
          <w:rFonts w:ascii="TH SarabunPSK" w:hAnsi="TH SarabunPSK" w:cs="TH SarabunPSK"/>
          <w:cs/>
        </w:rPr>
        <w:t>ของประชากรทั้งหมด แปลว่า ประเทศไทยก้าว</w:t>
      </w:r>
      <w:r w:rsidR="00F65DEF" w:rsidRPr="00F65DEF">
        <w:rPr>
          <w:rFonts w:ascii="TH SarabunPSK" w:hAnsi="TH SarabunPSK" w:cs="TH SarabunPSK" w:hint="cs"/>
          <w:cs/>
        </w:rPr>
        <w:t>เข้า</w:t>
      </w:r>
      <w:r w:rsidR="00F165BD" w:rsidRPr="00F65DEF">
        <w:rPr>
          <w:rFonts w:ascii="TH SarabunPSK" w:hAnsi="TH SarabunPSK" w:cs="TH SarabunPSK"/>
          <w:cs/>
        </w:rPr>
        <w:t xml:space="preserve">สู่สังคมผู้สูงอายุแล้ว </w:t>
      </w:r>
      <w:r w:rsidR="00F165BD" w:rsidRPr="00AC4A12">
        <w:rPr>
          <w:rFonts w:ascii="TH SarabunPSK" w:hAnsi="TH SarabunPSK" w:cs="TH SarabunPSK"/>
          <w:cs/>
        </w:rPr>
        <w:t xml:space="preserve">และคาดการณ์ว่าในปี </w:t>
      </w:r>
      <w:r w:rsidR="00F165BD" w:rsidRPr="00AC4A12">
        <w:rPr>
          <w:rFonts w:ascii="TH SarabunPSK" w:hAnsi="TH SarabunPSK" w:cs="TH SarabunPSK"/>
        </w:rPr>
        <w:t xml:space="preserve">2564 </w:t>
      </w:r>
      <w:r w:rsidR="00F165BD" w:rsidRPr="00AC4A12">
        <w:rPr>
          <w:rFonts w:ascii="TH SarabunPSK" w:hAnsi="TH SarabunPSK" w:cs="TH SarabunPSK"/>
          <w:cs/>
        </w:rPr>
        <w:t xml:space="preserve">ไทยจะเข้าสู่สังคมประชากรสูงวัยแบบสมบูรณ์ โดยมีผู้ที่อายุมากกว่า </w:t>
      </w:r>
      <w:r w:rsidR="00F165BD" w:rsidRPr="00AC4A12">
        <w:rPr>
          <w:rFonts w:ascii="TH SarabunPSK" w:hAnsi="TH SarabunPSK" w:cs="TH SarabunPSK"/>
        </w:rPr>
        <w:t xml:space="preserve">60 </w:t>
      </w:r>
      <w:r w:rsidR="00F165BD" w:rsidRPr="00AC4A12">
        <w:rPr>
          <w:rFonts w:ascii="TH SarabunPSK" w:hAnsi="TH SarabunPSK" w:cs="TH SarabunPSK"/>
          <w:cs/>
        </w:rPr>
        <w:t xml:space="preserve">ปี เกิน </w:t>
      </w:r>
      <w:r w:rsidR="00F165BD" w:rsidRPr="00AC4A12">
        <w:rPr>
          <w:rFonts w:ascii="TH SarabunPSK" w:hAnsi="TH SarabunPSK" w:cs="TH SarabunPSK"/>
        </w:rPr>
        <w:t xml:space="preserve">20% </w:t>
      </w:r>
      <w:r w:rsidR="00F165BD" w:rsidRPr="00AC4A12">
        <w:rPr>
          <w:rFonts w:ascii="TH SarabunPSK" w:hAnsi="TH SarabunPSK" w:cs="TH SarabunPSK"/>
          <w:cs/>
        </w:rPr>
        <w:t>ของจำนวนประชากรทั้งหมด</w:t>
      </w:r>
      <w:r w:rsidR="00F65DEF" w:rsidRPr="00AC4A12">
        <w:rPr>
          <w:rFonts w:ascii="TH SarabunPSK" w:hAnsi="TH SarabunPSK" w:cs="TH SarabunPSK"/>
        </w:rPr>
        <w:t xml:space="preserve"> </w:t>
      </w:r>
      <w:r w:rsidR="00F165BD" w:rsidRPr="00AC4A12">
        <w:rPr>
          <w:rStyle w:val="a7"/>
          <w:rFonts w:ascii="TH SarabunPSK" w:hAnsi="TH SarabunPSK" w:cs="TH SarabunPSK"/>
          <w:b w:val="0"/>
          <w:bCs w:val="0"/>
          <w:cs/>
        </w:rPr>
        <w:t>ตัวอย่าง การก้าวเข้าสู่สังคมผู้สูงอายุตามนิยามของสหประชาชาติ จากตารางแสดงเปรียบเทียบการก้าวเข้าสู่สังคมผู้สูงอายุ ประเทศญี่ปุ่นจะเป็นประเทศที่เข้าสู่สังคมผู้สูงอายุอย่างเต็มที่เร็วกว่าประเทศอื่นๆ ตามมาด้วยประเทศอิตาลี เยอรมันและสวีเดน</w:t>
      </w:r>
      <w:r w:rsidR="00146609" w:rsidRPr="00AC4A12">
        <w:rPr>
          <w:rFonts w:ascii="TH SarabunPSK" w:hAnsi="TH SarabunPSK" w:cs="TH SarabunPSK"/>
        </w:rPr>
        <w:t xml:space="preserve"> </w:t>
      </w:r>
      <w:r w:rsidR="00F65DEF" w:rsidRPr="00AC4A12">
        <w:rPr>
          <w:rFonts w:ascii="TH SarabunPSK" w:hAnsi="TH SarabunPSK" w:cs="TH SarabunPSK"/>
          <w:cs/>
        </w:rPr>
        <w:t>ผลที่ตามมาของประเทศที่เข้าสู่ภาวะสังคมผู้สูงอายุ</w:t>
      </w:r>
      <w:r w:rsidR="000A54CA" w:rsidRPr="00AC4A12">
        <w:rPr>
          <w:rFonts w:ascii="TH SarabunPSK" w:hAnsi="TH SarabunPSK" w:cs="TH SarabunPSK"/>
        </w:rPr>
        <w:t xml:space="preserve"> </w:t>
      </w:r>
      <w:r w:rsidR="000A54CA" w:rsidRPr="00AC4A12">
        <w:rPr>
          <w:rFonts w:ascii="TH SarabunPSK" w:hAnsi="TH SarabunPSK" w:cs="TH SarabunPSK" w:hint="cs"/>
          <w:cs/>
        </w:rPr>
        <w:t>ซึ่งหากเ</w:t>
      </w:r>
      <w:r w:rsidR="00F65DEF" w:rsidRPr="00AC4A12">
        <w:rPr>
          <w:rFonts w:ascii="TH SarabunPSK" w:hAnsi="TH SarabunPSK" w:cs="TH SarabunPSK"/>
          <w:cs/>
        </w:rPr>
        <w:t>ป</w:t>
      </w:r>
      <w:r w:rsidR="000A54CA" w:rsidRPr="00AC4A12">
        <w:rPr>
          <w:rFonts w:ascii="TH SarabunPSK" w:hAnsi="TH SarabunPSK" w:cs="TH SarabunPSK" w:hint="cs"/>
          <w:cs/>
        </w:rPr>
        <w:t>็นป</w:t>
      </w:r>
      <w:r w:rsidR="00F65DEF" w:rsidRPr="00AC4A12">
        <w:rPr>
          <w:rFonts w:ascii="TH SarabunPSK" w:hAnsi="TH SarabunPSK" w:cs="TH SarabunPSK"/>
          <w:cs/>
        </w:rPr>
        <w:t>ระเทศกำลังพัฒนา เมื่อมีผู้สูงอายุมากขึ้นทำให้ปัจจัยการผลิตทางด้านแรงงานลดลง</w:t>
      </w:r>
      <w:r w:rsidR="000A54CA" w:rsidRPr="00AC4A12">
        <w:rPr>
          <w:rFonts w:ascii="TH SarabunPSK" w:hAnsi="TH SarabunPSK" w:cs="TH SarabunPSK" w:hint="cs"/>
          <w:cs/>
        </w:rPr>
        <w:t xml:space="preserve"> </w:t>
      </w:r>
      <w:r w:rsidR="000A54CA" w:rsidRPr="00AC4A12">
        <w:rPr>
          <w:rFonts w:ascii="TH SarabunPSK" w:hAnsi="TH SarabunPSK" w:cs="TH SarabunPSK"/>
          <w:cs/>
        </w:rPr>
        <w:t>ทำให้เกิดการเคลื่อนย้ายแรงงาน</w:t>
      </w:r>
      <w:r w:rsidR="00E24684" w:rsidRPr="00AC4A12">
        <w:rPr>
          <w:rFonts w:ascii="TH SarabunPSK" w:hAnsi="TH SarabunPSK" w:cs="TH SarabunPSK" w:hint="cs"/>
          <w:cs/>
        </w:rPr>
        <w:t>ต่างด้าว</w:t>
      </w:r>
      <w:r w:rsidR="000A54CA" w:rsidRPr="00AC4A12">
        <w:rPr>
          <w:rFonts w:ascii="TH SarabunPSK" w:hAnsi="TH SarabunPSK" w:cs="TH SarabunPSK"/>
          <w:cs/>
        </w:rPr>
        <w:t xml:space="preserve">มากขึ้น </w:t>
      </w:r>
      <w:r w:rsidR="00E24684" w:rsidRPr="00AC4A12">
        <w:rPr>
          <w:rFonts w:ascii="TH SarabunPSK" w:hAnsi="TH SarabunPSK" w:cs="TH SarabunPSK" w:hint="cs"/>
          <w:cs/>
        </w:rPr>
        <w:t xml:space="preserve">การลงทุนการออมน้อยลง </w:t>
      </w:r>
      <w:r w:rsidR="00E24684" w:rsidRPr="00AC4A12">
        <w:rPr>
          <w:rFonts w:ascii="TH SarabunPSK" w:hAnsi="TH SarabunPSK" w:cs="TH SarabunPSK"/>
          <w:cs/>
        </w:rPr>
        <w:t>ผลิตภัณฑ์มวลรวมประชาชาติ</w:t>
      </w:r>
      <w:r w:rsidR="00E24684" w:rsidRPr="00AC4A12">
        <w:rPr>
          <w:rFonts w:ascii="TH SarabunPSK" w:hAnsi="TH SarabunPSK" w:cs="TH SarabunPSK" w:hint="cs"/>
          <w:cs/>
        </w:rPr>
        <w:t xml:space="preserve"> </w:t>
      </w:r>
      <w:r w:rsidR="00E24684" w:rsidRPr="00AC4A12">
        <w:rPr>
          <w:rFonts w:ascii="TH SarabunPSK" w:hAnsi="TH SarabunPSK" w:cs="TH SarabunPSK"/>
          <w:cs/>
        </w:rPr>
        <w:t>(</w:t>
      </w:r>
      <w:r w:rsidR="00E24684" w:rsidRPr="00AC4A12">
        <w:rPr>
          <w:rFonts w:ascii="TH SarabunPSK" w:hAnsi="TH SarabunPSK" w:cs="TH SarabunPSK"/>
        </w:rPr>
        <w:t xml:space="preserve">GNP) </w:t>
      </w:r>
      <w:r w:rsidR="00E24684" w:rsidRPr="00AC4A12">
        <w:rPr>
          <w:rFonts w:ascii="TH SarabunPSK" w:hAnsi="TH SarabunPSK" w:cs="TH SarabunPSK"/>
          <w:cs/>
        </w:rPr>
        <w:t>หรือรายได้ประชาชาติน้อยลง</w:t>
      </w:r>
      <w:r w:rsidR="00E24684" w:rsidRPr="00AC4A12">
        <w:rPr>
          <w:rFonts w:ascii="TH SarabunPSK" w:hAnsi="TH SarabunPSK" w:cs="TH SarabunPSK" w:hint="cs"/>
          <w:cs/>
        </w:rPr>
        <w:t xml:space="preserve"> </w:t>
      </w:r>
      <w:r w:rsidR="00E24684" w:rsidRPr="00AC4A12">
        <w:rPr>
          <w:rFonts w:ascii="TH SarabunPSK" w:hAnsi="TH SarabunPSK" w:cs="TH SarabunPSK"/>
          <w:cs/>
        </w:rPr>
        <w:t>งบประมาณรายจ่ายเพิ่มขึ้นขณะที่งบประมาณรายได้ลดลง</w:t>
      </w:r>
      <w:r w:rsidR="00AC4A12">
        <w:rPr>
          <w:rFonts w:ascii="TH SarabunPSK" w:hAnsi="TH SarabunPSK" w:cs="TH SarabunPSK" w:hint="cs"/>
          <w:cs/>
        </w:rPr>
        <w:t xml:space="preserve"> รัฐบาลต้องสนับสนุนงบประมาณด้านสวัสดิการให้แก่ผู้สูงอายุมากขึ้น</w:t>
      </w:r>
      <w:r w:rsidR="00FD214E" w:rsidRPr="00AC4A12">
        <w:rPr>
          <w:rFonts w:ascii="TH SarabunPSK" w:hAnsi="TH SarabunPSK" w:cs="TH SarabunPSK"/>
        </w:rPr>
        <w:t xml:space="preserve"> </w:t>
      </w:r>
      <w:r w:rsidR="00FD214E" w:rsidRPr="00AC4A12">
        <w:rPr>
          <w:rFonts w:ascii="TH SarabunPSK" w:hAnsi="TH SarabunPSK" w:cs="TH SarabunPSK" w:hint="cs"/>
          <w:cs/>
        </w:rPr>
        <w:t xml:space="preserve">อีกทั้งเกิดปัญหาสังคมตามมา เช่น ผู้สูงอายุถูกทอดทิ้ง สภาพจิตใจย่ำแย่ และความเสื่อมโทรมทางร่างกาย จำเป็นต้องได้รับการดูแลเอาใจใส่ </w:t>
      </w:r>
      <w:r w:rsidR="00F65DEF" w:rsidRPr="00AC4A12">
        <w:rPr>
          <w:rFonts w:ascii="TH SarabunPSK" w:hAnsi="TH SarabunPSK" w:cs="TH SarabunPSK"/>
          <w:cs/>
        </w:rPr>
        <w:t>ดังนั้น</w:t>
      </w:r>
      <w:r w:rsidR="00FD214E" w:rsidRPr="00AC4A12">
        <w:rPr>
          <w:rFonts w:ascii="TH SarabunPSK" w:hAnsi="TH SarabunPSK" w:cs="TH SarabunPSK" w:hint="cs"/>
          <w:cs/>
        </w:rPr>
        <w:t>การ</w:t>
      </w:r>
      <w:r w:rsidR="00FD214E" w:rsidRPr="00AC4A12">
        <w:rPr>
          <w:rFonts w:ascii="TH SarabunPSK" w:hAnsi="TH SarabunPSK" w:cs="TH SarabunPSK"/>
          <w:cs/>
        </w:rPr>
        <w:t>เตรียมความพร้อม</w:t>
      </w:r>
      <w:r w:rsidR="00FD214E" w:rsidRPr="00AC4A12">
        <w:rPr>
          <w:rFonts w:ascii="TH SarabunPSK" w:hAnsi="TH SarabunPSK" w:cs="TH SarabunPSK" w:hint="cs"/>
          <w:cs/>
        </w:rPr>
        <w:t>เพื่อ</w:t>
      </w:r>
      <w:r w:rsidR="00FD214E" w:rsidRPr="00AC4A12">
        <w:rPr>
          <w:rFonts w:ascii="TH SarabunPSK" w:hAnsi="TH SarabunPSK" w:cs="TH SarabunPSK"/>
          <w:cs/>
        </w:rPr>
        <w:t xml:space="preserve">เข้าสู่สังคมผู้สูงอายุควรจะร่วมมือกันทั้งภาครัฐและเอกชนตั้งแต่ระดับบุคคล ชุมชนและประเทศเพื่อให้ตระหนักถึงความสำคัญของการก้าวเข้าสู่สังคมผู้สูงอายุ </w:t>
      </w:r>
      <w:r w:rsidR="00FD214E" w:rsidRPr="00AC4A12">
        <w:rPr>
          <w:rFonts w:ascii="TH SarabunPSK" w:hAnsi="TH SarabunPSK" w:cs="TH SarabunPSK" w:hint="cs"/>
          <w:cs/>
        </w:rPr>
        <w:t>ให้ความรู้สังคม และสนับสนุนให้ผู้สูงอายุมีงานทำมากขึ้น สนับสนุนให้มี</w:t>
      </w:r>
      <w:r w:rsidR="00FD214E" w:rsidRPr="00AC4A12">
        <w:rPr>
          <w:rFonts w:ascii="TH SarabunPSK" w:hAnsi="TH SarabunPSK" w:cs="TH SarabunPSK"/>
          <w:cs/>
        </w:rPr>
        <w:t>การเตรียมวางแผนการออม การใช้ชีวิตในบั้นปลาย</w:t>
      </w:r>
      <w:r w:rsidR="00AC4A12">
        <w:rPr>
          <w:rFonts w:ascii="TH SarabunPSK" w:hAnsi="TH SarabunPSK" w:cs="TH SarabunPSK" w:hint="cs"/>
          <w:cs/>
        </w:rPr>
        <w:t xml:space="preserve"> </w:t>
      </w:r>
      <w:r w:rsidR="00FD214E" w:rsidRPr="00AC4A12">
        <w:rPr>
          <w:rFonts w:ascii="TH SarabunPSK" w:hAnsi="TH SarabunPSK" w:cs="TH SarabunPSK" w:hint="cs"/>
          <w:cs/>
        </w:rPr>
        <w:t>ทำให้</w:t>
      </w:r>
      <w:r w:rsidR="00AC4A12">
        <w:rPr>
          <w:rFonts w:ascii="TH SarabunPSK" w:hAnsi="TH SarabunPSK" w:cs="TH SarabunPSK" w:hint="cs"/>
          <w:cs/>
        </w:rPr>
        <w:t>ผู้สูงอายุ</w:t>
      </w:r>
      <w:r w:rsidR="00FD214E" w:rsidRPr="00AC4A12">
        <w:rPr>
          <w:rFonts w:ascii="TH SarabunPSK" w:hAnsi="TH SarabunPSK" w:cs="TH SarabunPSK" w:hint="cs"/>
          <w:cs/>
        </w:rPr>
        <w:t>รู้สึกว่าตัวเองมีคุณค่า</w:t>
      </w:r>
      <w:r w:rsidR="00FD214E" w:rsidRPr="00AC4A12">
        <w:rPr>
          <w:rFonts w:ascii="TH SarabunPSK" w:hAnsi="TH SarabunPSK" w:cs="TH SarabunPSK" w:hint="cs"/>
          <w:cs/>
        </w:rPr>
        <w:t>เพื่อไม่ให้เป็นภาระสังคมต่อไป</w:t>
      </w:r>
    </w:p>
    <w:p w:rsidR="00AC4A12" w:rsidRDefault="001C64AD" w:rsidP="003D20A9">
      <w:pPr>
        <w:pStyle w:val="a5"/>
        <w:shd w:val="clear" w:color="auto" w:fill="FFFFFF"/>
        <w:spacing w:before="0" w:beforeAutospacing="0" w:after="0" w:afterAutospacing="0"/>
        <w:rPr>
          <w:rFonts w:ascii="TH SarabunPSK" w:hAnsi="TH SarabunPSK" w:cs="TH SarabunPSK"/>
        </w:rPr>
      </w:pPr>
      <w:r w:rsidRPr="00AC4A12">
        <w:rPr>
          <w:rFonts w:ascii="TH SarabunPSK" w:hAnsi="TH SarabunPSK" w:cs="TH SarabunPSK"/>
          <w:cs/>
        </w:rPr>
        <w:t xml:space="preserve">ที่มา : </w:t>
      </w:r>
      <w:r w:rsidR="00AC4A12">
        <w:rPr>
          <w:rFonts w:ascii="TH SarabunPSK" w:hAnsi="TH SarabunPSK" w:cs="TH SarabunPSK" w:hint="cs"/>
          <w:cs/>
        </w:rPr>
        <w:t>ร</w:t>
      </w:r>
      <w:r w:rsidRPr="00AC4A12">
        <w:rPr>
          <w:rFonts w:ascii="TH SarabunPSK" w:hAnsi="TH SarabunPSK" w:cs="TH SarabunPSK"/>
          <w:cs/>
        </w:rPr>
        <w:t>ายงานสถานการณ์ผู้สูงอายุ พ.ศ.</w:t>
      </w:r>
      <w:r w:rsidRPr="00AC4A12">
        <w:rPr>
          <w:rFonts w:ascii="TH SarabunPSK" w:hAnsi="TH SarabunPSK" w:cs="TH SarabunPSK"/>
        </w:rPr>
        <w:t xml:space="preserve">2556 </w:t>
      </w:r>
      <w:r w:rsidRPr="00AC4A12">
        <w:rPr>
          <w:rFonts w:ascii="TH SarabunPSK" w:hAnsi="TH SarabunPSK" w:cs="TH SarabunPSK"/>
          <w:cs/>
        </w:rPr>
        <w:t xml:space="preserve">โดย </w:t>
      </w:r>
      <w:proofErr w:type="spellStart"/>
      <w:r w:rsidRPr="00AC4A12">
        <w:rPr>
          <w:rFonts w:ascii="TH SarabunPSK" w:hAnsi="TH SarabunPSK" w:cs="TH SarabunPSK"/>
          <w:cs/>
        </w:rPr>
        <w:t>ม</w:t>
      </w:r>
      <w:r w:rsidR="00AC4A12">
        <w:rPr>
          <w:rFonts w:ascii="TH SarabunPSK" w:hAnsi="TH SarabunPSK" w:cs="TH SarabunPSK" w:hint="cs"/>
          <w:cs/>
        </w:rPr>
        <w:t>ส</w:t>
      </w:r>
      <w:proofErr w:type="spellEnd"/>
      <w:r w:rsidR="00AC4A12">
        <w:rPr>
          <w:rFonts w:ascii="TH SarabunPSK" w:hAnsi="TH SarabunPSK" w:cs="TH SarabunPSK" w:hint="cs"/>
          <w:cs/>
        </w:rPr>
        <w:t>.</w:t>
      </w:r>
      <w:proofErr w:type="spellStart"/>
      <w:r w:rsidR="00AC4A12">
        <w:rPr>
          <w:rFonts w:ascii="TH SarabunPSK" w:hAnsi="TH SarabunPSK" w:cs="TH SarabunPSK" w:hint="cs"/>
          <w:cs/>
        </w:rPr>
        <w:t>ผ</w:t>
      </w:r>
      <w:r w:rsidRPr="00AC4A12">
        <w:rPr>
          <w:rFonts w:ascii="TH SarabunPSK" w:hAnsi="TH SarabunPSK" w:cs="TH SarabunPSK"/>
          <w:cs/>
        </w:rPr>
        <w:t>ส</w:t>
      </w:r>
      <w:proofErr w:type="spellEnd"/>
      <w:r w:rsidRPr="00AC4A12">
        <w:rPr>
          <w:rFonts w:ascii="TH SarabunPSK" w:hAnsi="TH SarabunPSK" w:cs="TH SarabunPSK"/>
          <w:cs/>
        </w:rPr>
        <w:t>.</w:t>
      </w:r>
      <w:r w:rsidR="00AC4A12">
        <w:rPr>
          <w:rFonts w:ascii="TH SarabunPSK" w:hAnsi="TH SarabunPSK" w:cs="TH SarabunPSK"/>
        </w:rPr>
        <w:t xml:space="preserve"> </w:t>
      </w:r>
    </w:p>
    <w:p w:rsidR="00FD214E" w:rsidRPr="00AC4A12" w:rsidRDefault="00FD214E" w:rsidP="003D20A9">
      <w:pPr>
        <w:pStyle w:val="a5"/>
        <w:shd w:val="clear" w:color="auto" w:fill="FFFFFF"/>
        <w:spacing w:before="0" w:beforeAutospacing="0" w:after="0" w:afterAutospacing="0"/>
        <w:ind w:left="490"/>
        <w:rPr>
          <w:rFonts w:ascii="TH SarabunPSK" w:hAnsi="TH SarabunPSK" w:cs="TH SarabunPSK"/>
        </w:rPr>
      </w:pPr>
      <w:hyperlink r:id="rId9" w:history="1">
        <w:r w:rsidRPr="00AC4A12">
          <w:rPr>
            <w:rFonts w:ascii="TH SarabunPSK" w:hAnsi="TH SarabunPSK" w:cs="TH SarabunPSK"/>
          </w:rPr>
          <w:t>National Statistical Office</w:t>
        </w:r>
      </w:hyperlink>
    </w:p>
    <w:p w:rsidR="003D20A9" w:rsidRPr="003D20A9" w:rsidRDefault="003D20A9" w:rsidP="003D20A9">
      <w:pPr>
        <w:pStyle w:val="a5"/>
        <w:shd w:val="clear" w:color="auto" w:fill="FFFFFF"/>
        <w:spacing w:before="0" w:beforeAutospacing="0" w:after="0" w:afterAutospacing="0"/>
        <w:ind w:left="490"/>
        <w:rPr>
          <w:rFonts w:ascii="TH SarabunPSK" w:hAnsi="TH SarabunPSK" w:cs="TH SarabunPSK"/>
        </w:rPr>
      </w:pPr>
      <w:hyperlink r:id="rId10" w:history="1">
        <w:r w:rsidRPr="003D20A9">
          <w:rPr>
            <w:rStyle w:val="ae"/>
            <w:rFonts w:ascii="TH SarabunPSK" w:hAnsi="TH SarabunPSK" w:cs="TH SarabunPSK"/>
            <w:color w:val="auto"/>
            <w:u w:val="none"/>
          </w:rPr>
          <w:t>https://www.stou.ac.th/stouonline/lom/data/sec/Lom12/05-03.html</w:t>
        </w:r>
      </w:hyperlink>
    </w:p>
    <w:p w:rsidR="003D20A9" w:rsidRDefault="003D20A9" w:rsidP="003D20A9">
      <w:pPr>
        <w:pStyle w:val="a5"/>
        <w:shd w:val="clear" w:color="auto" w:fill="FFFFFF"/>
        <w:spacing w:before="0" w:beforeAutospacing="0" w:after="0" w:afterAutospacing="0"/>
        <w:rPr>
          <w:rFonts w:ascii="TH SarabunPSK" w:hAnsi="TH SarabunPSK" w:cs="TH SarabunPSK" w:hint="cs"/>
          <w:color w:val="333333"/>
        </w:rPr>
      </w:pPr>
    </w:p>
    <w:p w:rsidR="00693925" w:rsidRPr="00846DEB" w:rsidRDefault="003D20A9" w:rsidP="003D20A9">
      <w:pPr>
        <w:pStyle w:val="a5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333333"/>
        </w:rPr>
      </w:pPr>
      <w:r w:rsidRPr="003D20A9">
        <w:rPr>
          <w:rFonts w:ascii="TH SarabunPSK" w:hAnsi="TH SarabunPSK" w:cs="TH SarabunPSK"/>
          <w:color w:val="333333"/>
          <w:cs/>
        </w:rPr>
        <w:t>เขียนโดย  นางสาวจิรา</w:t>
      </w:r>
      <w:proofErr w:type="spellStart"/>
      <w:r w:rsidRPr="003D20A9">
        <w:rPr>
          <w:rFonts w:ascii="TH SarabunPSK" w:hAnsi="TH SarabunPSK" w:cs="TH SarabunPSK"/>
          <w:color w:val="333333"/>
          <w:cs/>
        </w:rPr>
        <w:t>ภรณ์</w:t>
      </w:r>
      <w:proofErr w:type="spellEnd"/>
      <w:r w:rsidRPr="003D20A9">
        <w:rPr>
          <w:rFonts w:ascii="TH SarabunPSK" w:hAnsi="TH SarabunPSK" w:cs="TH SarabunPSK"/>
          <w:color w:val="333333"/>
          <w:cs/>
        </w:rPr>
        <w:t xml:space="preserve">  การะเกตุ</w:t>
      </w:r>
      <w:bookmarkStart w:id="0" w:name="_GoBack"/>
      <w:bookmarkEnd w:id="0"/>
    </w:p>
    <w:sectPr w:rsidR="00693925" w:rsidRPr="00846D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E9" w:rsidRDefault="00A872E9" w:rsidP="00693925">
      <w:pPr>
        <w:spacing w:after="0" w:line="240" w:lineRule="auto"/>
      </w:pPr>
      <w:r>
        <w:separator/>
      </w:r>
    </w:p>
  </w:endnote>
  <w:endnote w:type="continuationSeparator" w:id="0">
    <w:p w:rsidR="00A872E9" w:rsidRDefault="00A872E9" w:rsidP="0069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E9" w:rsidRDefault="00A872E9" w:rsidP="00693925">
      <w:pPr>
        <w:spacing w:after="0" w:line="240" w:lineRule="auto"/>
      </w:pPr>
      <w:r>
        <w:separator/>
      </w:r>
    </w:p>
  </w:footnote>
  <w:footnote w:type="continuationSeparator" w:id="0">
    <w:p w:rsidR="00A872E9" w:rsidRDefault="00A872E9" w:rsidP="00693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4AD"/>
    <w:rsid w:val="000A54CA"/>
    <w:rsid w:val="000E52B3"/>
    <w:rsid w:val="00146609"/>
    <w:rsid w:val="001C64AD"/>
    <w:rsid w:val="001F5769"/>
    <w:rsid w:val="003D20A9"/>
    <w:rsid w:val="004E7F53"/>
    <w:rsid w:val="00584B6C"/>
    <w:rsid w:val="006624F4"/>
    <w:rsid w:val="00693925"/>
    <w:rsid w:val="00846DEB"/>
    <w:rsid w:val="008E73BD"/>
    <w:rsid w:val="00960468"/>
    <w:rsid w:val="00A872E9"/>
    <w:rsid w:val="00AC4A12"/>
    <w:rsid w:val="00C40CC5"/>
    <w:rsid w:val="00C55F34"/>
    <w:rsid w:val="00D516E0"/>
    <w:rsid w:val="00D87DC7"/>
    <w:rsid w:val="00E24684"/>
    <w:rsid w:val="00E26F26"/>
    <w:rsid w:val="00EB4FD8"/>
    <w:rsid w:val="00ED7D37"/>
    <w:rsid w:val="00F165BD"/>
    <w:rsid w:val="00F65DEF"/>
    <w:rsid w:val="00FD214E"/>
    <w:rsid w:val="00FF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Angsana New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584B6C"/>
    <w:pPr>
      <w:spacing w:after="0" w:line="240" w:lineRule="auto"/>
    </w:pPr>
    <w:rPr>
      <w:rFonts w:asciiTheme="majorHAnsi" w:eastAsiaTheme="majorEastAsia" w:hAnsiTheme="majorHAnsi" w:cstheme="majorBidi"/>
      <w:bCs/>
      <w:iCs/>
      <w:color w:val="C00000"/>
      <w:szCs w:val="40"/>
    </w:rPr>
  </w:style>
  <w:style w:type="paragraph" w:styleId="a4">
    <w:name w:val="envelope address"/>
    <w:basedOn w:val="a"/>
    <w:uiPriority w:val="99"/>
    <w:semiHidden/>
    <w:unhideWhenUsed/>
    <w:rsid w:val="00584B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Cs/>
      <w:iCs/>
      <w:color w:val="002060"/>
      <w:sz w:val="24"/>
      <w:szCs w:val="46"/>
    </w:rPr>
  </w:style>
  <w:style w:type="paragraph" w:styleId="a5">
    <w:name w:val="Normal (Web)"/>
    <w:basedOn w:val="a"/>
    <w:uiPriority w:val="99"/>
    <w:unhideWhenUsed/>
    <w:rsid w:val="001C64AD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character" w:styleId="a6">
    <w:name w:val="Emphasis"/>
    <w:basedOn w:val="a0"/>
    <w:uiPriority w:val="20"/>
    <w:qFormat/>
    <w:rsid w:val="001C64AD"/>
    <w:rPr>
      <w:i/>
      <w:iCs/>
    </w:rPr>
  </w:style>
  <w:style w:type="character" w:styleId="a7">
    <w:name w:val="Strong"/>
    <w:basedOn w:val="a0"/>
    <w:uiPriority w:val="22"/>
    <w:qFormat/>
    <w:rsid w:val="001C64A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64A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C64AD"/>
    <w:rPr>
      <w:rFonts w:ascii="Tahoma" w:hAnsi="Tahoma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693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693925"/>
  </w:style>
  <w:style w:type="paragraph" w:styleId="ac">
    <w:name w:val="footer"/>
    <w:basedOn w:val="a"/>
    <w:link w:val="ad"/>
    <w:uiPriority w:val="99"/>
    <w:unhideWhenUsed/>
    <w:rsid w:val="00693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693925"/>
  </w:style>
  <w:style w:type="character" w:styleId="ae">
    <w:name w:val="Hyperlink"/>
    <w:basedOn w:val="a0"/>
    <w:uiPriority w:val="99"/>
    <w:unhideWhenUsed/>
    <w:rsid w:val="00C40C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Angsana New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584B6C"/>
    <w:pPr>
      <w:spacing w:after="0" w:line="240" w:lineRule="auto"/>
    </w:pPr>
    <w:rPr>
      <w:rFonts w:asciiTheme="majorHAnsi" w:eastAsiaTheme="majorEastAsia" w:hAnsiTheme="majorHAnsi" w:cstheme="majorBidi"/>
      <w:bCs/>
      <w:iCs/>
      <w:color w:val="C00000"/>
      <w:szCs w:val="40"/>
    </w:rPr>
  </w:style>
  <w:style w:type="paragraph" w:styleId="a4">
    <w:name w:val="envelope address"/>
    <w:basedOn w:val="a"/>
    <w:uiPriority w:val="99"/>
    <w:semiHidden/>
    <w:unhideWhenUsed/>
    <w:rsid w:val="00584B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Cs/>
      <w:iCs/>
      <w:color w:val="002060"/>
      <w:sz w:val="24"/>
      <w:szCs w:val="46"/>
    </w:rPr>
  </w:style>
  <w:style w:type="paragraph" w:styleId="a5">
    <w:name w:val="Normal (Web)"/>
    <w:basedOn w:val="a"/>
    <w:uiPriority w:val="99"/>
    <w:unhideWhenUsed/>
    <w:rsid w:val="001C64AD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  <w:style w:type="character" w:styleId="a6">
    <w:name w:val="Emphasis"/>
    <w:basedOn w:val="a0"/>
    <w:uiPriority w:val="20"/>
    <w:qFormat/>
    <w:rsid w:val="001C64AD"/>
    <w:rPr>
      <w:i/>
      <w:iCs/>
    </w:rPr>
  </w:style>
  <w:style w:type="character" w:styleId="a7">
    <w:name w:val="Strong"/>
    <w:basedOn w:val="a0"/>
    <w:uiPriority w:val="22"/>
    <w:qFormat/>
    <w:rsid w:val="001C64A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64A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C64AD"/>
    <w:rPr>
      <w:rFonts w:ascii="Tahoma" w:hAnsi="Tahoma"/>
      <w:sz w:val="16"/>
      <w:szCs w:val="20"/>
    </w:rPr>
  </w:style>
  <w:style w:type="paragraph" w:styleId="aa">
    <w:name w:val="header"/>
    <w:basedOn w:val="a"/>
    <w:link w:val="ab"/>
    <w:uiPriority w:val="99"/>
    <w:unhideWhenUsed/>
    <w:rsid w:val="00693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หัวกระดาษ อักขระ"/>
    <w:basedOn w:val="a0"/>
    <w:link w:val="aa"/>
    <w:uiPriority w:val="99"/>
    <w:rsid w:val="00693925"/>
  </w:style>
  <w:style w:type="paragraph" w:styleId="ac">
    <w:name w:val="footer"/>
    <w:basedOn w:val="a"/>
    <w:link w:val="ad"/>
    <w:uiPriority w:val="99"/>
    <w:unhideWhenUsed/>
    <w:rsid w:val="006939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ท้ายกระดาษ อักขระ"/>
    <w:basedOn w:val="a0"/>
    <w:link w:val="ac"/>
    <w:uiPriority w:val="99"/>
    <w:rsid w:val="00693925"/>
  </w:style>
  <w:style w:type="character" w:styleId="ae">
    <w:name w:val="Hyperlink"/>
    <w:basedOn w:val="a0"/>
    <w:uiPriority w:val="99"/>
    <w:unhideWhenUsed/>
    <w:rsid w:val="00C40C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3135">
          <w:marLeft w:val="7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0.wp.com/fopdev.or.th/wp-content/uploads/2015/10/IDOP-DAY2-2.p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tou.ac.th/stouonline/lom/data/sec/Lom12/05-0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ou.ac.th/stouonline/lom/data/sec/Lom12/reference.html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2019-05-11T12:57:00Z</cp:lastPrinted>
  <dcterms:created xsi:type="dcterms:W3CDTF">2019-05-11T12:57:00Z</dcterms:created>
  <dcterms:modified xsi:type="dcterms:W3CDTF">2019-05-11T12:58:00Z</dcterms:modified>
</cp:coreProperties>
</file>